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76F0" w:rsidRDefault="003C76F0" w:rsidP="00190FC0">
      <w:pPr>
        <w:spacing w:after="160" w:line="256" w:lineRule="auto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Uchwała nr </w:t>
      </w:r>
      <w:r w:rsidR="00DE1F8C">
        <w:rPr>
          <w:rFonts w:ascii="Times New Roman" w:hAnsi="Times New Roman"/>
          <w:b/>
          <w:sz w:val="36"/>
          <w:szCs w:val="36"/>
        </w:rPr>
        <w:t>4</w:t>
      </w:r>
    </w:p>
    <w:p w:rsidR="003C76F0" w:rsidRDefault="003C76F0" w:rsidP="00190FC0">
      <w:pPr>
        <w:spacing w:after="160" w:line="25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z dnia 29 stycznia 2026 r.</w:t>
      </w:r>
    </w:p>
    <w:p w:rsidR="003C76F0" w:rsidRDefault="003C76F0" w:rsidP="00190FC0">
      <w:pPr>
        <w:spacing w:after="160" w:line="256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Nadzwyczajnego Zgromadzenia Wspólników </w:t>
      </w:r>
    </w:p>
    <w:p w:rsidR="003C76F0" w:rsidRDefault="003C76F0" w:rsidP="00190FC0">
      <w:pPr>
        <w:spacing w:after="160" w:line="256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Czeladzkiego Towarzystwa Budownictwa Społecznego – ZBK Sp. z o.o. z siedzibą w Czeladzi w </w:t>
      </w:r>
      <w:r w:rsidR="00550F97">
        <w:rPr>
          <w:rFonts w:ascii="Times New Roman" w:hAnsi="Times New Roman"/>
          <w:b/>
          <w:sz w:val="24"/>
          <w:szCs w:val="24"/>
        </w:rPr>
        <w:t>sprawie zasad kształtowania wynagrodzeń członków Rady Nadzorczej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3C76F0" w:rsidRDefault="003C76F0" w:rsidP="00190FC0">
      <w:pPr>
        <w:numPr>
          <w:ilvl w:val="0"/>
          <w:numId w:val="1"/>
        </w:numPr>
        <w:spacing w:after="160" w:line="256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Nadzwyczajne Zgromadzenie Wspólników Czeladzkiego Towarzystwa Budownictwa Społecznego Sp. z o.o. z siedzibą w Czeladzi, działając na podstawie art. 2 ust. 1 oraz ust. 2 pkt 1 oraz art. 10 ust. 1 w zw. z art.4 ust. 2 pkt. 1 ustawy z dnia 9 czerwca 2016 r o zasadach kształtowania wynagrodzeń osób kierujących niektórymi spółkami oraz §  37 pkt. 9 Umowy Spółki ustala miesięczne wynagrodzenie:</w:t>
      </w:r>
    </w:p>
    <w:p w:rsidR="003C76F0" w:rsidRDefault="003C76F0" w:rsidP="00190FC0">
      <w:pPr>
        <w:spacing w:after="160" w:line="256" w:lineRule="auto"/>
        <w:ind w:left="36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- Członkowie Rady Nadzorczej w wysokości  brutto 3.400,00 zł miesięcznie,</w:t>
      </w:r>
    </w:p>
    <w:p w:rsidR="003C76F0" w:rsidRDefault="003C76F0" w:rsidP="00190FC0">
      <w:pPr>
        <w:spacing w:after="160" w:line="256" w:lineRule="auto"/>
        <w:ind w:left="36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- Przewodniczący Rady Nadzorczej, w wysokości brutto 3.700,00 zł miesięcznie</w:t>
      </w:r>
    </w:p>
    <w:p w:rsidR="00550F97" w:rsidRDefault="00550F97" w:rsidP="00190FC0">
      <w:pPr>
        <w:numPr>
          <w:ilvl w:val="0"/>
          <w:numId w:val="1"/>
        </w:numPr>
        <w:spacing w:after="160" w:line="256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Uchwała wchodzi w życie od miesiąca stycznia 2026 r.</w:t>
      </w:r>
    </w:p>
    <w:p w:rsidR="00550F97" w:rsidRDefault="00550F97" w:rsidP="00190FC0">
      <w:pPr>
        <w:numPr>
          <w:ilvl w:val="0"/>
          <w:numId w:val="1"/>
        </w:numPr>
        <w:spacing w:after="160" w:line="256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Traci moc Uchwała Nr 2 Nadzwyczajnego Zgromadzenia Wspólników Czeladzkiego Towarzystwa Budownictwa Społecznego – ZBK sp. z o.o. z siedziba w Czeladzi z dnia 31 stycznia 2025 r w sprawie zasad kształtowania wynagrodzeń członków Rady Nadzorczej</w:t>
      </w:r>
    </w:p>
    <w:p w:rsidR="003C76F0" w:rsidRDefault="003C76F0" w:rsidP="00190FC0">
      <w:pPr>
        <w:spacing w:after="160" w:line="256" w:lineRule="auto"/>
        <w:contextualSpacing/>
        <w:rPr>
          <w:rFonts w:ascii="Times New Roman" w:hAnsi="Times New Roman"/>
          <w:sz w:val="24"/>
          <w:szCs w:val="24"/>
        </w:rPr>
      </w:pPr>
    </w:p>
    <w:p w:rsidR="003C76F0" w:rsidRDefault="003C76F0" w:rsidP="00190FC0">
      <w:pPr>
        <w:spacing w:after="160" w:line="256" w:lineRule="auto"/>
        <w:contextualSpacing/>
        <w:rPr>
          <w:rFonts w:ascii="Times New Roman" w:hAnsi="Times New Roman"/>
          <w:sz w:val="24"/>
          <w:szCs w:val="24"/>
        </w:rPr>
      </w:pPr>
    </w:p>
    <w:p w:rsidR="003C76F0" w:rsidRDefault="003C76F0" w:rsidP="00190FC0">
      <w:pPr>
        <w:spacing w:after="160" w:line="256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Kapitał zakładowy wynosi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8.627.400,00  zł.</w:t>
      </w:r>
    </w:p>
    <w:p w:rsidR="003C76F0" w:rsidRDefault="003C76F0" w:rsidP="00190FC0">
      <w:pPr>
        <w:spacing w:after="160" w:line="256" w:lineRule="auto"/>
        <w:contextualSpacing/>
        <w:rPr>
          <w:rFonts w:ascii="Times New Roman" w:hAnsi="Times New Roman"/>
          <w:sz w:val="24"/>
          <w:szCs w:val="24"/>
        </w:rPr>
      </w:pPr>
    </w:p>
    <w:p w:rsidR="003C76F0" w:rsidRDefault="003C76F0" w:rsidP="00190FC0">
      <w:pPr>
        <w:spacing w:after="160" w:line="256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Ilość głosów ogółem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86274</w:t>
      </w:r>
    </w:p>
    <w:p w:rsidR="003C76F0" w:rsidRDefault="003C76F0" w:rsidP="00190FC0">
      <w:pPr>
        <w:spacing w:after="160" w:line="256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Ilość głosów obecnych na Zgromadzeniu</w:t>
      </w:r>
      <w:r>
        <w:rPr>
          <w:rFonts w:ascii="Times New Roman" w:hAnsi="Times New Roman"/>
          <w:sz w:val="24"/>
          <w:szCs w:val="24"/>
        </w:rPr>
        <w:tab/>
        <w:t xml:space="preserve">       86274</w:t>
      </w:r>
    </w:p>
    <w:p w:rsidR="003C76F0" w:rsidRDefault="003C76F0" w:rsidP="00190FC0">
      <w:pPr>
        <w:spacing w:after="160" w:line="256" w:lineRule="auto"/>
        <w:contextualSpacing/>
        <w:rPr>
          <w:rFonts w:ascii="Times New Roman" w:hAnsi="Times New Roman"/>
          <w:sz w:val="24"/>
          <w:szCs w:val="24"/>
        </w:rPr>
      </w:pPr>
    </w:p>
    <w:p w:rsidR="003C76F0" w:rsidRDefault="003C76F0" w:rsidP="00190FC0">
      <w:pPr>
        <w:spacing w:after="160" w:line="256" w:lineRule="auto"/>
        <w:contextualSpacing/>
        <w:rPr>
          <w:rFonts w:ascii="Times New Roman" w:hAnsi="Times New Roman"/>
          <w:sz w:val="24"/>
          <w:szCs w:val="24"/>
        </w:rPr>
      </w:pPr>
    </w:p>
    <w:p w:rsidR="003C76F0" w:rsidRDefault="003C76F0" w:rsidP="00190FC0">
      <w:pPr>
        <w:spacing w:after="160" w:line="256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Ilość głosów za</w:t>
      </w:r>
      <w:r>
        <w:rPr>
          <w:rFonts w:ascii="Times New Roman" w:hAnsi="Times New Roman"/>
          <w:sz w:val="24"/>
          <w:szCs w:val="24"/>
        </w:rPr>
        <w:tab/>
        <w:t xml:space="preserve">                                          </w:t>
      </w:r>
      <w:r w:rsidR="00190FC0">
        <w:rPr>
          <w:rFonts w:ascii="Times New Roman" w:hAnsi="Times New Roman"/>
          <w:sz w:val="24"/>
          <w:szCs w:val="24"/>
        </w:rPr>
        <w:t xml:space="preserve"> 0</w:t>
      </w:r>
      <w:r>
        <w:rPr>
          <w:rFonts w:ascii="Times New Roman" w:hAnsi="Times New Roman"/>
          <w:sz w:val="24"/>
          <w:szCs w:val="24"/>
        </w:rPr>
        <w:t xml:space="preserve">                                  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               </w:t>
      </w:r>
    </w:p>
    <w:p w:rsidR="003C76F0" w:rsidRDefault="003C76F0" w:rsidP="00190FC0">
      <w:pPr>
        <w:spacing w:after="160" w:line="256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Ilość głosów przeciw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</w:t>
      </w:r>
      <w:r w:rsidR="00190FC0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</w:t>
      </w:r>
      <w:r>
        <w:rPr>
          <w:rFonts w:ascii="Times New Roman" w:hAnsi="Times New Roman"/>
          <w:sz w:val="24"/>
          <w:szCs w:val="24"/>
        </w:rPr>
        <w:tab/>
        <w:t xml:space="preserve">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</w:t>
      </w:r>
    </w:p>
    <w:p w:rsidR="003C76F0" w:rsidRDefault="003C76F0" w:rsidP="00190FC0">
      <w:pPr>
        <w:spacing w:after="160" w:line="256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Ilość głosów wstrzymujących się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</w:t>
      </w:r>
      <w:r w:rsidR="00190FC0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</w:t>
      </w:r>
      <w:r>
        <w:rPr>
          <w:rFonts w:ascii="Times New Roman" w:hAnsi="Times New Roman"/>
          <w:sz w:val="24"/>
          <w:szCs w:val="24"/>
        </w:rPr>
        <w:tab/>
        <w:t xml:space="preserve">  </w:t>
      </w:r>
    </w:p>
    <w:p w:rsidR="003C76F0" w:rsidRDefault="003C76F0" w:rsidP="00190FC0">
      <w:pPr>
        <w:spacing w:after="160" w:line="256" w:lineRule="auto"/>
        <w:contextualSpacing/>
        <w:rPr>
          <w:rFonts w:ascii="Times New Roman" w:hAnsi="Times New Roman"/>
          <w:sz w:val="24"/>
          <w:szCs w:val="24"/>
        </w:rPr>
      </w:pPr>
    </w:p>
    <w:p w:rsidR="003C76F0" w:rsidRDefault="003C76F0" w:rsidP="00190FC0">
      <w:pPr>
        <w:spacing w:after="160" w:line="256" w:lineRule="auto"/>
        <w:contextualSpacing/>
        <w:rPr>
          <w:rFonts w:ascii="Times New Roman" w:hAnsi="Times New Roman"/>
          <w:sz w:val="24"/>
          <w:szCs w:val="24"/>
        </w:rPr>
      </w:pPr>
    </w:p>
    <w:p w:rsidR="003C76F0" w:rsidRDefault="003C76F0" w:rsidP="00190FC0">
      <w:pPr>
        <w:spacing w:after="160" w:line="256" w:lineRule="auto"/>
        <w:contextualSpacing/>
        <w:rPr>
          <w:rFonts w:ascii="Times New Roman" w:hAnsi="Times New Roman"/>
          <w:sz w:val="24"/>
          <w:szCs w:val="24"/>
        </w:rPr>
      </w:pPr>
    </w:p>
    <w:p w:rsidR="003C76F0" w:rsidRDefault="003C76F0" w:rsidP="00190FC0">
      <w:pPr>
        <w:spacing w:after="160" w:line="256" w:lineRule="auto"/>
        <w:contextualSpacing/>
        <w:rPr>
          <w:rFonts w:ascii="Times New Roman" w:hAnsi="Times New Roman"/>
          <w:sz w:val="24"/>
          <w:szCs w:val="24"/>
        </w:rPr>
      </w:pPr>
    </w:p>
    <w:p w:rsidR="003C76F0" w:rsidRDefault="003C76F0" w:rsidP="00190FC0">
      <w:pPr>
        <w:spacing w:after="160" w:line="256" w:lineRule="auto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Przewodniczący</w:t>
      </w:r>
    </w:p>
    <w:p w:rsidR="003C76F0" w:rsidRDefault="003C76F0" w:rsidP="00190FC0">
      <w:pPr>
        <w:spacing w:after="160" w:line="256" w:lineRule="auto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Zgromadzenia Wspólników</w:t>
      </w:r>
    </w:p>
    <w:p w:rsidR="003C76F0" w:rsidRDefault="003C76F0" w:rsidP="00190FC0">
      <w:pPr>
        <w:spacing w:after="160" w:line="256" w:lineRule="auto"/>
        <w:contextualSpacing/>
        <w:rPr>
          <w:rFonts w:ascii="Times New Roman" w:hAnsi="Times New Roman"/>
          <w:b/>
          <w:sz w:val="24"/>
          <w:szCs w:val="24"/>
        </w:rPr>
      </w:pPr>
    </w:p>
    <w:p w:rsidR="003C76F0" w:rsidRDefault="00D143E2" w:rsidP="00190FC0">
      <w:pPr>
        <w:spacing w:after="160" w:line="256" w:lineRule="auto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BURMISTRZ </w:t>
      </w:r>
    </w:p>
    <w:p w:rsidR="00D143E2" w:rsidRDefault="00D143E2" w:rsidP="00190FC0">
      <w:pPr>
        <w:spacing w:after="160" w:line="256" w:lineRule="auto"/>
        <w:contextualSpacing/>
        <w:rPr>
          <w:rFonts w:ascii="Times New Roman" w:hAnsi="Times New Roman"/>
          <w:sz w:val="24"/>
          <w:szCs w:val="24"/>
        </w:rPr>
      </w:pPr>
    </w:p>
    <w:p w:rsidR="00D143E2" w:rsidRDefault="00D143E2" w:rsidP="00190FC0">
      <w:pPr>
        <w:spacing w:after="160" w:line="256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mgr Zbigniew Szaleniec</w:t>
      </w:r>
    </w:p>
    <w:p w:rsidR="003C76F0" w:rsidRDefault="003C76F0" w:rsidP="00190FC0">
      <w:pPr>
        <w:spacing w:after="0" w:line="240" w:lineRule="auto"/>
        <w:rPr>
          <w:rFonts w:ascii="Times New Roman" w:eastAsia="Times New Roman" w:hAnsi="Times New Roman"/>
          <w:b/>
          <w:sz w:val="36"/>
          <w:szCs w:val="20"/>
          <w:lang w:eastAsia="pl-PL"/>
        </w:rPr>
      </w:pPr>
    </w:p>
    <w:p w:rsidR="003C76F0" w:rsidRDefault="003C76F0" w:rsidP="00190FC0">
      <w:pPr>
        <w:spacing w:after="0" w:line="240" w:lineRule="auto"/>
        <w:rPr>
          <w:rFonts w:ascii="Times New Roman" w:eastAsia="Times New Roman" w:hAnsi="Times New Roman"/>
          <w:b/>
          <w:sz w:val="36"/>
          <w:szCs w:val="20"/>
          <w:lang w:eastAsia="pl-PL"/>
        </w:rPr>
      </w:pPr>
    </w:p>
    <w:p w:rsidR="00D143E2" w:rsidRDefault="00D143E2" w:rsidP="00190FC0">
      <w:bookmarkStart w:id="0" w:name="_GoBack"/>
      <w:bookmarkEnd w:id="0"/>
    </w:p>
    <w:sectPr w:rsidR="00D143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F42EC0"/>
    <w:multiLevelType w:val="hybridMultilevel"/>
    <w:tmpl w:val="721C21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76F0"/>
    <w:rsid w:val="00190FC0"/>
    <w:rsid w:val="003C76F0"/>
    <w:rsid w:val="00550F97"/>
    <w:rsid w:val="00954579"/>
    <w:rsid w:val="00D143E2"/>
    <w:rsid w:val="00DE1F8C"/>
    <w:rsid w:val="00E02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B965D7"/>
  <w15:chartTrackingRefBased/>
  <w15:docId w15:val="{5E714882-BF1D-427B-B0F4-E85062A85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C76F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848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223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Czeladź</Company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MS. Skonecka</dc:creator>
  <cp:keywords/>
  <dc:description/>
  <cp:lastModifiedBy>Magdalena MK. Kowalczyk</cp:lastModifiedBy>
  <cp:revision>4</cp:revision>
  <cp:lastPrinted>2026-02-02T06:16:00Z</cp:lastPrinted>
  <dcterms:created xsi:type="dcterms:W3CDTF">2026-02-11T13:27:00Z</dcterms:created>
  <dcterms:modified xsi:type="dcterms:W3CDTF">2026-02-11T13:38:00Z</dcterms:modified>
</cp:coreProperties>
</file>